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C1999">
      <w:pPr>
        <w:pStyle w:val="4"/>
        <w:shd w:val="clear" w:color="auto" w:fill="FFFFFF"/>
        <w:spacing w:before="0" w:beforeAutospacing="0" w:after="0" w:afterAutospacing="0" w:line="640" w:lineRule="exact"/>
        <w:rPr>
          <w:rStyle w:val="7"/>
          <w:rFonts w:ascii="黑体" w:hAnsi="黑体" w:eastAsia="黑体"/>
          <w:b w:val="0"/>
          <w:color w:val="333333"/>
          <w:sz w:val="30"/>
          <w:szCs w:val="30"/>
        </w:rPr>
      </w:pPr>
      <w:r>
        <w:rPr>
          <w:rStyle w:val="7"/>
          <w:rFonts w:hint="eastAsia" w:ascii="黑体" w:hAnsi="黑体" w:eastAsia="黑体"/>
          <w:b w:val="0"/>
          <w:color w:val="333333"/>
          <w:sz w:val="30"/>
          <w:szCs w:val="30"/>
        </w:rPr>
        <w:t>附件</w:t>
      </w:r>
      <w:r>
        <w:rPr>
          <w:rStyle w:val="7"/>
          <w:rFonts w:hint="eastAsia" w:ascii="黑体" w:hAnsi="黑体" w:eastAsia="黑体"/>
          <w:b w:val="0"/>
          <w:color w:val="333333"/>
          <w:sz w:val="30"/>
          <w:szCs w:val="30"/>
          <w:lang w:val="en-US" w:eastAsia="zh-CN"/>
        </w:rPr>
        <w:t>3</w:t>
      </w:r>
      <w:bookmarkStart w:id="4" w:name="_GoBack"/>
      <w:bookmarkEnd w:id="4"/>
      <w:r>
        <w:rPr>
          <w:rStyle w:val="7"/>
          <w:rFonts w:hint="eastAsia" w:ascii="黑体" w:hAnsi="黑体" w:eastAsia="黑体"/>
          <w:b w:val="0"/>
          <w:color w:val="333333"/>
          <w:sz w:val="30"/>
          <w:szCs w:val="30"/>
        </w:rPr>
        <w:t>：</w:t>
      </w:r>
    </w:p>
    <w:p w14:paraId="1DFEEF75">
      <w:pPr>
        <w:pStyle w:val="4"/>
        <w:shd w:val="clear" w:color="auto" w:fill="FFFFFF"/>
        <w:spacing w:before="0" w:beforeAutospacing="0" w:after="0" w:afterAutospacing="0" w:line="640" w:lineRule="exact"/>
        <w:rPr>
          <w:rStyle w:val="7"/>
          <w:rFonts w:ascii="黑体" w:hAnsi="黑体" w:eastAsia="黑体"/>
          <w:b w:val="0"/>
          <w:color w:val="333333"/>
          <w:sz w:val="30"/>
          <w:szCs w:val="30"/>
        </w:rPr>
      </w:pPr>
    </w:p>
    <w:p w14:paraId="58350C0E">
      <w:pPr>
        <w:pStyle w:val="4"/>
        <w:shd w:val="clear" w:color="auto" w:fill="FFFFFF"/>
        <w:spacing w:before="0" w:beforeAutospacing="0" w:after="0" w:afterAutospacing="0" w:line="640" w:lineRule="exact"/>
        <w:jc w:val="center"/>
        <w:rPr>
          <w:rFonts w:ascii="方正小标宋简体" w:hAnsi="微软雅黑" w:eastAsia="方正小标宋简体"/>
          <w:b/>
          <w:color w:val="333333"/>
          <w:sz w:val="44"/>
          <w:szCs w:val="44"/>
        </w:rPr>
      </w:pPr>
      <w:r>
        <w:rPr>
          <w:rStyle w:val="7"/>
          <w:rFonts w:hint="eastAsia" w:ascii="方正小标宋简体" w:hAnsi="华文中宋" w:eastAsia="方正小标宋简体"/>
          <w:b w:val="0"/>
          <w:color w:val="333333"/>
          <w:sz w:val="44"/>
          <w:szCs w:val="44"/>
        </w:rPr>
        <w:t>江苏省产业教授（研究生导师类）选聘办法</w:t>
      </w:r>
    </w:p>
    <w:p w14:paraId="061C69E7">
      <w:pPr>
        <w:pStyle w:val="4"/>
        <w:shd w:val="clear" w:color="auto" w:fill="FFFFFF"/>
        <w:spacing w:before="0" w:beforeAutospacing="0" w:after="150" w:afterAutospacing="0" w:line="555" w:lineRule="atLeast"/>
        <w:ind w:firstLine="645"/>
        <w:jc w:val="both"/>
        <w:rPr>
          <w:rFonts w:ascii="Times New Roman" w:hAnsi="Times New Roman" w:eastAsia="微软雅黑" w:cs="Times New Roman"/>
          <w:color w:val="333333"/>
          <w:sz w:val="32"/>
          <w:szCs w:val="32"/>
        </w:rPr>
      </w:pPr>
    </w:p>
    <w:p w14:paraId="0B177D37">
      <w:pPr>
        <w:pStyle w:val="4"/>
        <w:shd w:val="clear" w:color="auto" w:fill="FFFFFF"/>
        <w:spacing w:before="0" w:beforeAutospacing="0" w:after="150" w:afterAutospacing="0" w:line="555" w:lineRule="atLeas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楷体" w:hAnsi="楷体" w:eastAsia="楷体"/>
          <w:color w:val="333333"/>
          <w:sz w:val="32"/>
          <w:szCs w:val="32"/>
        </w:rPr>
        <w:t>（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2018</w:t>
      </w:r>
      <w:r>
        <w:rPr>
          <w:rFonts w:hint="eastAsia" w:ascii="楷体" w:hAnsi="楷体" w:eastAsia="楷体"/>
          <w:color w:val="333333"/>
          <w:sz w:val="32"/>
          <w:szCs w:val="32"/>
        </w:rPr>
        <w:t>年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</w:t>
      </w:r>
      <w:r>
        <w:rPr>
          <w:rFonts w:hint="eastAsia" w:ascii="楷体" w:hAnsi="楷体" w:eastAsia="楷体"/>
          <w:color w:val="333333"/>
          <w:sz w:val="32"/>
          <w:szCs w:val="32"/>
        </w:rPr>
        <w:t>月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23</w:t>
      </w:r>
      <w:r>
        <w:rPr>
          <w:rFonts w:hint="eastAsia" w:ascii="楷体" w:hAnsi="楷体" w:eastAsia="楷体"/>
          <w:color w:val="333333"/>
          <w:sz w:val="32"/>
          <w:szCs w:val="32"/>
        </w:rPr>
        <w:t>日省人才办、省教育厅、省科技厅、省人力资源社会保障厅、省财政厅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 </w:t>
      </w:r>
      <w:r>
        <w:rPr>
          <w:rFonts w:hint="eastAsia" w:ascii="楷体" w:hAnsi="楷体" w:eastAsia="楷体"/>
          <w:color w:val="333333"/>
          <w:sz w:val="32"/>
          <w:szCs w:val="32"/>
        </w:rPr>
        <w:t>苏教规〔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2018</w:t>
      </w:r>
      <w:r>
        <w:rPr>
          <w:rFonts w:hint="eastAsia" w:ascii="楷体" w:hAnsi="楷体" w:eastAsia="楷体"/>
          <w:color w:val="333333"/>
          <w:sz w:val="32"/>
          <w:szCs w:val="32"/>
        </w:rPr>
        <w:t>〕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1</w:t>
      </w:r>
      <w:r>
        <w:rPr>
          <w:rFonts w:hint="eastAsia" w:ascii="楷体" w:hAnsi="楷体" w:eastAsia="楷体"/>
          <w:color w:val="333333"/>
          <w:sz w:val="32"/>
          <w:szCs w:val="32"/>
        </w:rPr>
        <w:t>号文件发布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 </w:t>
      </w:r>
      <w:r>
        <w:rPr>
          <w:rFonts w:hint="eastAsia" w:ascii="楷体" w:hAnsi="楷体" w:eastAsia="楷体"/>
          <w:color w:val="333333"/>
          <w:sz w:val="32"/>
          <w:szCs w:val="32"/>
        </w:rPr>
        <w:t>根据省教育厅苏教规〔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2021</w:t>
      </w:r>
      <w:r>
        <w:rPr>
          <w:rFonts w:hint="eastAsia" w:ascii="楷体" w:hAnsi="楷体" w:eastAsia="楷体"/>
          <w:color w:val="333333"/>
          <w:sz w:val="32"/>
          <w:szCs w:val="32"/>
        </w:rPr>
        <w:t>〕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3</w:t>
      </w:r>
      <w:r>
        <w:rPr>
          <w:rFonts w:hint="eastAsia" w:ascii="楷体" w:hAnsi="楷体" w:eastAsia="楷体"/>
          <w:color w:val="333333"/>
          <w:sz w:val="32"/>
          <w:szCs w:val="32"/>
        </w:rPr>
        <w:t>号文件修订自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2022</w:t>
      </w:r>
      <w:r>
        <w:rPr>
          <w:rFonts w:hint="eastAsia" w:ascii="楷体" w:hAnsi="楷体" w:eastAsia="楷体"/>
          <w:color w:val="333333"/>
          <w:sz w:val="32"/>
          <w:szCs w:val="32"/>
        </w:rPr>
        <w:t>年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</w:t>
      </w:r>
      <w:r>
        <w:rPr>
          <w:rFonts w:hint="eastAsia" w:ascii="楷体" w:hAnsi="楷体" w:eastAsia="楷体"/>
          <w:color w:val="333333"/>
          <w:sz w:val="32"/>
          <w:szCs w:val="32"/>
        </w:rPr>
        <w:t>月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1</w:t>
      </w:r>
      <w:r>
        <w:rPr>
          <w:rFonts w:hint="eastAsia" w:ascii="楷体" w:hAnsi="楷体" w:eastAsia="楷体"/>
          <w:color w:val="333333"/>
          <w:sz w:val="32"/>
          <w:szCs w:val="32"/>
        </w:rPr>
        <w:t>日起执行）</w:t>
      </w:r>
    </w:p>
    <w:p w14:paraId="1F2B6699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黑体" w:hAnsi="黑体" w:eastAsia="黑体"/>
          <w:color w:val="141414"/>
          <w:sz w:val="32"/>
          <w:szCs w:val="32"/>
        </w:rPr>
        <w:t>第一章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141414"/>
          <w:sz w:val="32"/>
          <w:szCs w:val="32"/>
        </w:rPr>
        <w:t>总则</w:t>
      </w:r>
    </w:p>
    <w:p w14:paraId="5F0BB739">
      <w:pPr>
        <w:pStyle w:val="4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第一条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为深入贯彻习近平新时代中国特色社会主义思想，认真落实国务院办公厅《关于深化产教融合的若干意见》，促进教育链、人才链与产业链、创新链有机衔接，江苏省人才办、省教育厅、省科技厅、省人力资源和社会保障厅、省财政厅（以下简称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“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省五部门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”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）在具有硕士及以上学位授权普通高校（含服务国家特殊需求人才培养项目高校）开展</w:t>
      </w:r>
      <w:r>
        <w:rPr>
          <w:rFonts w:hint="eastAsia" w:ascii="仿宋_GB2312" w:hAnsi="微软雅黑" w:eastAsia="仿宋_GB2312"/>
          <w:color w:val="111111"/>
          <w:sz w:val="32"/>
          <w:szCs w:val="32"/>
        </w:rPr>
        <w:t>产业教授选聘工作（研究生导师类，下同）。</w:t>
      </w:r>
    </w:p>
    <w:p w14:paraId="5F80F606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第二条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111111"/>
          <w:sz w:val="32"/>
          <w:szCs w:val="32"/>
        </w:rPr>
        <w:t>开展产业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教授选聘工作</w:t>
      </w:r>
      <w:r>
        <w:rPr>
          <w:rFonts w:hint="eastAsia" w:ascii="仿宋_GB2312" w:hAnsi="微软雅黑" w:eastAsia="仿宋_GB2312"/>
          <w:color w:val="111111"/>
          <w:sz w:val="32"/>
          <w:szCs w:val="32"/>
        </w:rPr>
        <w:t>旨在进一步深化产教融合，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加强研究生导师队伍建设，为培养高层次创新型人才、推进高水平科技成果转化提供重要支持和制度保障。</w:t>
      </w:r>
    </w:p>
    <w:p w14:paraId="716B28BB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第三条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产业教授实行聘任制，按需设岗、公开选聘、择优聘任、合同管理。每年选聘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200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人左右，聘期四年。</w:t>
      </w:r>
    </w:p>
    <w:p w14:paraId="370684FF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第四条</w:t>
      </w:r>
      <w:r>
        <w:rPr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产业教授指导研究生培养工作，与校内导师享有同等权益。省五部门对产业教授与聘任高校联合申报的科技项目、研发载体等，在同等条件下予以优先立项。</w:t>
      </w:r>
    </w:p>
    <w:p w14:paraId="1028F63E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黑体" w:hAnsi="黑体" w:eastAsia="黑体"/>
          <w:color w:val="141414"/>
          <w:sz w:val="32"/>
          <w:szCs w:val="32"/>
        </w:rPr>
        <w:t>第二章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 </w:t>
      </w:r>
      <w:r>
        <w:rPr>
          <w:rFonts w:hint="eastAsia" w:ascii="黑体" w:hAnsi="黑体" w:eastAsia="黑体"/>
          <w:color w:val="141414"/>
          <w:sz w:val="32"/>
          <w:szCs w:val="32"/>
        </w:rPr>
        <w:t>选聘条件</w:t>
      </w:r>
    </w:p>
    <w:p w14:paraId="0E7B6691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第五条</w:t>
      </w:r>
      <w:bookmarkStart w:id="0" w:name="_Hlk500783120"/>
      <w:bookmarkEnd w:id="0"/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申报产业教授须具备以下条件：</w:t>
      </w:r>
    </w:p>
    <w:p w14:paraId="2F1A8B70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（一）全面贯彻党的教育方针，具有良好的政治素质和职业道德，热心研究生培养工作；</w:t>
      </w:r>
    </w:p>
    <w:p w14:paraId="28641B76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（二）原则上应具有硕士及以上学位，或具有拟聘任相关学科（领域）高级专业技术职称；</w:t>
      </w:r>
    </w:p>
    <w:p w14:paraId="237E3431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（三）主持或参与过省级以上科研项目；</w:t>
      </w:r>
    </w:p>
    <w:p w14:paraId="3BA509BA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（四）身体健康，年龄一般不超过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60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周岁，国家级人才可放宽至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65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周岁；</w:t>
      </w:r>
    </w:p>
    <w:p w14:paraId="4572FAD0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（五）所在单位应设有江苏省研究生工作站、江苏省博士后科研工作站、江苏省博士后创新实践基地、省级及以上工程技术研究中心、重点实验室、工程实验室等（符合其中之一）。</w:t>
      </w:r>
    </w:p>
    <w:p w14:paraId="670CDA06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第六条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具备以下条件之一者，予以优先选聘。</w:t>
      </w:r>
    </w:p>
    <w:p w14:paraId="7314F790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（一）省级及以上人才计划入选者；</w:t>
      </w:r>
    </w:p>
    <w:p w14:paraId="066A31EC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（二）拥有重大发明专利或掌握关键技术，或在重大科技成果转化方面取得突出成绩，研究成果达到国内先进水平者；</w:t>
      </w:r>
    </w:p>
    <w:p w14:paraId="3309DFB6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（三）所在单位被评为江苏省优秀研究生工作站、江苏省示范博士后科研工作站的。</w:t>
      </w:r>
    </w:p>
    <w:p w14:paraId="1CD80CB4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bookmarkStart w:id="1" w:name="_Hlk500788786"/>
      <w:bookmarkEnd w:id="1"/>
      <w:r>
        <w:rPr>
          <w:rFonts w:hint="eastAsia" w:ascii="黑体" w:hAnsi="黑体" w:eastAsia="黑体"/>
          <w:color w:val="141414"/>
          <w:sz w:val="32"/>
          <w:szCs w:val="32"/>
        </w:rPr>
        <w:t>第三章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 </w:t>
      </w:r>
      <w:r>
        <w:rPr>
          <w:rFonts w:hint="eastAsia" w:ascii="黑体" w:hAnsi="黑体" w:eastAsia="黑体"/>
          <w:color w:val="141414"/>
          <w:sz w:val="32"/>
          <w:szCs w:val="32"/>
        </w:rPr>
        <w:t>选聘程序</w:t>
      </w:r>
    </w:p>
    <w:p w14:paraId="276C2916">
      <w:pPr>
        <w:pStyle w:val="4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第七条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省五部门每年定期发布产业教授选聘计划。高校根据实际需要，自主确定产业教授岗位需求，经省五部门审核后，统一对社会发布。</w:t>
      </w:r>
    </w:p>
    <w:p w14:paraId="7B7106B5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第八条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产业教授申报者经所在单位同意、在所在单位予以公示后，向相关高校提出申请（限申请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1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所高校）。相关高校组织专家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评审，并将评审结果公示后，将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相关申报材料报送至江苏省产业教授选聘办公室（以下简称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“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选聘办公室</w:t>
      </w:r>
      <w:r>
        <w:rPr>
          <w:rFonts w:ascii="Times New Roman" w:hAnsi="Times New Roman" w:eastAsia="微软雅黑" w:cs="Times New Roman"/>
          <w:color w:val="333333"/>
          <w:sz w:val="32"/>
          <w:szCs w:val="32"/>
        </w:rPr>
        <w:t>”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），选聘办公室设在省教育厅研究生教育处（省学位委员会办公室）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。</w:t>
      </w:r>
    </w:p>
    <w:p w14:paraId="3A1B462A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第九条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省五部门对高校上报人选进行遴选，将结果进行公示、发布，并为入选者颁发江苏省产业教授聘书。</w:t>
      </w:r>
    </w:p>
    <w:p w14:paraId="435F8F33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相关高校与产业教授签订聘任合同，明确双方责权利。</w:t>
      </w:r>
    </w:p>
    <w:p w14:paraId="44057E7B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bookmarkStart w:id="2" w:name="_Hlk500788835"/>
      <w:bookmarkEnd w:id="2"/>
      <w:r>
        <w:rPr>
          <w:rFonts w:hint="eastAsia" w:ascii="黑体" w:hAnsi="黑体" w:eastAsia="黑体"/>
          <w:color w:val="141414"/>
          <w:sz w:val="32"/>
          <w:szCs w:val="32"/>
        </w:rPr>
        <w:t>第四章</w:t>
      </w:r>
      <w:r>
        <w:rPr>
          <w:rFonts w:hint="eastAsia" w:ascii="Times New Roman" w:hAnsi="Times New Roman" w:eastAsia="微软雅黑" w:cs="Times New Roman"/>
          <w:color w:val="141414"/>
          <w:sz w:val="32"/>
          <w:szCs w:val="32"/>
        </w:rPr>
        <w:t xml:space="preserve"> </w:t>
      </w:r>
      <w:r>
        <w:rPr>
          <w:rFonts w:hint="eastAsia" w:ascii="黑体" w:hAnsi="黑体" w:eastAsia="黑体"/>
          <w:color w:val="141414"/>
          <w:sz w:val="32"/>
          <w:szCs w:val="32"/>
        </w:rPr>
        <w:t>工作职责</w:t>
      </w:r>
    </w:p>
    <w:p w14:paraId="21D1FE31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第十一条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产业教授职责：</w:t>
      </w:r>
    </w:p>
    <w:p w14:paraId="1011588C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（一）参与高校学科与学位点建设、研究生培养方案制订或修订、教材开发、教学改革等工作。</w:t>
      </w:r>
    </w:p>
    <w:p w14:paraId="047EB5ED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（二）指导或联合指导研究生，承担研究生实践课程的建设和教学工作。</w:t>
      </w:r>
    </w:p>
    <w:p w14:paraId="0C15E805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（三）与高校联合开展项目申报、科学研究、科技开发、成果转化；</w:t>
      </w:r>
    </w:p>
    <w:p w14:paraId="3F72ADA8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（四）推动所在单位与高校共建企业院士工作站、博士后科研工作站、博士后创新实践基地、工程技术研究中心、江苏省优秀研究生工作站、江苏省研究生工作站示范基地。</w:t>
      </w:r>
    </w:p>
    <w:p w14:paraId="2D7CD575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 xml:space="preserve">第十二条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高校职责：</w:t>
      </w:r>
    </w:p>
    <w:p w14:paraId="2915B1A9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（一）制订产业教授选聘细则，明确产业教授岗位职责和权益，明确产业教授具体工作任务和工作量；</w:t>
      </w:r>
    </w:p>
    <w:p w14:paraId="404D7729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（二）探索产教融合新机制，构建产教研一体化平台；</w:t>
      </w:r>
    </w:p>
    <w:p w14:paraId="76E146C5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（三）为产业教授提供必要的工作条件和经费支持；</w:t>
      </w:r>
    </w:p>
    <w:p w14:paraId="3B64DC77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（四）组织产业教授中期考核工作；</w:t>
      </w:r>
    </w:p>
    <w:p w14:paraId="276AA676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（五）与产业教授所在单位共建各类研发机构，引导和鼓励本校科研人员到企业创新创业，优先向产业教授所在单位转化先进科技成果；</w:t>
      </w:r>
    </w:p>
    <w:p w14:paraId="4180BF8E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（六）为产业教授所在单位提供员工技术培训和继续教育；</w:t>
      </w:r>
    </w:p>
    <w:p w14:paraId="03417764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（七）推荐优秀毕业生到产业教授所在单位就业。</w:t>
      </w:r>
    </w:p>
    <w:p w14:paraId="018DF1C7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第十三条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产业教授所在单位职责：</w:t>
      </w:r>
    </w:p>
    <w:p w14:paraId="3D81067C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（一）支持符合条件的人选申报产业教授，支持产业教授参与高校的人才培养、科学研究，支持科技成果在本单位的转化，参与对产业教授的考核工作；</w:t>
      </w:r>
    </w:p>
    <w:p w14:paraId="19E28D73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（二）为产业教授指导研究生提供实习实践平台和条件，创造条件吸纳优秀研究生在本单位就业。</w:t>
      </w:r>
    </w:p>
    <w:p w14:paraId="2359234F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bookmarkStart w:id="3" w:name="_Hlk500788935"/>
      <w:bookmarkEnd w:id="3"/>
      <w:r>
        <w:rPr>
          <w:rFonts w:hint="eastAsia" w:ascii="黑体" w:hAnsi="黑体" w:eastAsia="黑体"/>
          <w:color w:val="141414"/>
          <w:sz w:val="32"/>
          <w:szCs w:val="32"/>
        </w:rPr>
        <w:t>第五章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141414"/>
          <w:sz w:val="32"/>
          <w:szCs w:val="32"/>
        </w:rPr>
        <w:t>考核管理</w:t>
      </w:r>
    </w:p>
    <w:p w14:paraId="2DAC5FD2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第十四条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产业教授实施中期考核和期满考核。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中期考核和期满考核分别于聘期满两年和聘期结束时进行。考核内容包括履职情况、工作成效等。中期考核分合格、不合格。期满考核分优秀、合格和不合格。</w:t>
      </w:r>
    </w:p>
    <w:p w14:paraId="48E4D820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第十五条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中期考核由选聘办公室委托高校开展，考核结果报选聘办公室备案。期满考核由选聘办公室组织实施，考核办法另行制订。</w:t>
      </w:r>
    </w:p>
    <w:p w14:paraId="0E441F7E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第十六条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产业教授中期考核不合格的，由聘任高校对其进行约谈并要求其整改。整改后一年考核仍不合格者，由高校报省五部门审定后，予以解聘。</w:t>
      </w:r>
    </w:p>
    <w:p w14:paraId="6678CC69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第十七条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期满考核优秀且符合申报条件的，经高校和产业教授同意，可直接续聘。</w:t>
      </w:r>
      <w:r>
        <w:rPr>
          <w:rFonts w:hint="eastAsia" w:ascii="仿宋_GB2312" w:hAnsi="微软雅黑" w:eastAsia="仿宋_GB2312"/>
          <w:color w:val="333333"/>
          <w:sz w:val="32"/>
          <w:szCs w:val="32"/>
          <w:shd w:val="clear" w:color="auto" w:fill="FFFFFF"/>
        </w:rPr>
        <w:t>期满考核不合格的，五年内不得申报。</w:t>
      </w:r>
    </w:p>
    <w:p w14:paraId="4346B55B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第十八条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产业教授有下列情形之一的，自动解除聘任合同：</w:t>
      </w:r>
    </w:p>
    <w:p w14:paraId="0AA83C67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（一）身体健康原因不能履职的；</w:t>
      </w:r>
    </w:p>
    <w:p w14:paraId="7321F4CF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（二）调离江苏工作的或调离原工作单位不能继续履职的；</w:t>
      </w:r>
    </w:p>
    <w:p w14:paraId="78B9AEA5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（三）存在学术不端行为的；</w:t>
      </w:r>
    </w:p>
    <w:p w14:paraId="066DDD1E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（四）有严重教学、科研、管理等方面事故的；</w:t>
      </w:r>
    </w:p>
    <w:p w14:paraId="3FC86E0A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32"/>
          <w:szCs w:val="32"/>
        </w:rPr>
        <w:t>（五）有其他严重影响聘任高校和所在单位声誉的。</w:t>
      </w:r>
    </w:p>
    <w:p w14:paraId="07323A92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第十九条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选聘办公室定期对高校产业教授选聘工作进行督查。对履责不力的高校，视实际情况，减少下一年度产业教授选聘名额，或不列入下一年度产业教授选聘高校范围。</w:t>
      </w:r>
    </w:p>
    <w:p w14:paraId="2CFDAAB6">
      <w:pPr>
        <w:pStyle w:val="4"/>
        <w:shd w:val="clear" w:color="auto" w:fill="FFFFFF"/>
        <w:spacing w:before="0" w:beforeAutospacing="0" w:after="0" w:afterAutospacing="0" w:line="560" w:lineRule="exact"/>
        <w:ind w:firstLine="660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第二十条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省教育厅、省财政厅将产业教授选聘工作成效作为高校办学评价的重要指标，并在研究生招生计划安排、相关项目申报等方面给予倾斜。对期满考核为优秀的产业教授，予以通报表扬。</w:t>
      </w:r>
    </w:p>
    <w:p w14:paraId="1A8AE063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黑体" w:hAnsi="黑体" w:eastAsia="黑体"/>
          <w:color w:val="141414"/>
          <w:sz w:val="32"/>
          <w:szCs w:val="32"/>
        </w:rPr>
        <w:t>第六章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141414"/>
          <w:sz w:val="32"/>
          <w:szCs w:val="32"/>
        </w:rPr>
        <w:t>附则</w:t>
      </w:r>
    </w:p>
    <w:p w14:paraId="5CCEE864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第二十一条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各高校制订的产业教授选聘细则须报省选聘办公室备案。</w:t>
      </w:r>
    </w:p>
    <w:p w14:paraId="08B62789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第二十二条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本办法由选聘办公室负责解释。</w:t>
      </w:r>
    </w:p>
    <w:p w14:paraId="4F177920">
      <w:pPr>
        <w:pStyle w:val="4"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Style w:val="7"/>
          <w:rFonts w:hint="eastAsia" w:ascii="仿宋_GB2312" w:hAnsi="微软雅黑" w:eastAsia="仿宋_GB2312"/>
          <w:color w:val="333333"/>
          <w:sz w:val="32"/>
          <w:szCs w:val="32"/>
        </w:rPr>
        <w:t>第二十三条</w:t>
      </w:r>
      <w:r>
        <w:rPr>
          <w:rStyle w:val="7"/>
          <w:rFonts w:hint="eastAsia" w:ascii="Times New Roman" w:hAnsi="Times New Roman" w:eastAsia="微软雅黑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微软雅黑" w:eastAsia="仿宋_GB2312"/>
          <w:color w:val="333333"/>
          <w:sz w:val="32"/>
          <w:szCs w:val="32"/>
        </w:rPr>
        <w:t>本办法自发布之日起施行。</w:t>
      </w:r>
    </w:p>
    <w:p w14:paraId="528EAFF8"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E0A9C3-AB2B-42A7-9916-6A9E0FE6BC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905FA8A-AFF5-43C2-876B-5801AAC5B95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174DF60-21F8-48CC-922A-B9208DE7D1B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56E63AD-9631-4EBB-B2B3-04D5B55E354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9F11EEA1-F5E6-414F-9F05-31119A4B946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D435611-0913-4A1F-8EF4-59228F7D9C83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7" w:fontKey="{1326D4EE-29DC-4511-80E6-F235C24A3E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A9"/>
    <w:rsid w:val="00434F0B"/>
    <w:rsid w:val="005926C9"/>
    <w:rsid w:val="005B5909"/>
    <w:rsid w:val="005D71C1"/>
    <w:rsid w:val="005E1551"/>
    <w:rsid w:val="008374E0"/>
    <w:rsid w:val="00912857"/>
    <w:rsid w:val="0099698E"/>
    <w:rsid w:val="009D3DD2"/>
    <w:rsid w:val="00AA02D7"/>
    <w:rsid w:val="00BA70AB"/>
    <w:rsid w:val="00BB2DA9"/>
    <w:rsid w:val="00D61386"/>
    <w:rsid w:val="0ACE57AB"/>
    <w:rsid w:val="4896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1313</Words>
  <Characters>1330</Characters>
  <Lines>16</Lines>
  <Paragraphs>4</Paragraphs>
  <TotalTime>12</TotalTime>
  <ScaleCrop>false</ScaleCrop>
  <LinksUpToDate>false</LinksUpToDate>
  <CharactersWithSpaces>1348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2022-06-24T10:18:00Z</dcterms:created>
  <dc:creator>吕艳</dc:creator>
  <cp:lastModifiedBy>无忧花</cp:lastModifiedBy>
  <dcterms:modified xsi:type="dcterms:W3CDTF">2026-09-15T06:45:20Z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eyJoZGlkIjoiZTAwNTM0NDJmZmEyYTJmNzY5YjQwMzVhNGE4MjAzZGYiLCJ1c2VySWQiOiIyNjY3NzExMzYifQ==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AE3681EB4AB741BF96528A7075228C4D_12</vt:lpwstr>
  </property>
</Properties>
</file>